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ED" w:rsidRPr="00910FC7" w:rsidRDefault="00B537ED" w:rsidP="00910FC7">
      <w:pPr>
        <w:pStyle w:val="Overskrift1"/>
        <w:rPr>
          <w:b/>
        </w:rPr>
      </w:pPr>
      <w:r w:rsidRPr="00910FC7">
        <w:rPr>
          <w:b/>
        </w:rPr>
        <w:t>TANA VANNOMRÅDE- TILTAKSFORSLAG FOR 2016</w:t>
      </w:r>
    </w:p>
    <w:p w:rsidR="00910FC7" w:rsidRPr="00220F35" w:rsidRDefault="00910FC7">
      <w:pPr>
        <w:rPr>
          <w:b/>
          <w:sz w:val="24"/>
          <w:szCs w:val="24"/>
        </w:rPr>
      </w:pPr>
    </w:p>
    <w:p w:rsidR="00B537ED" w:rsidRPr="00220F35" w:rsidRDefault="00220F35" w:rsidP="00910FC7">
      <w:pPr>
        <w:pStyle w:val="Overskrift2"/>
        <w:rPr>
          <w:b/>
        </w:rPr>
      </w:pPr>
      <w:r w:rsidRPr="00220F35">
        <w:rPr>
          <w:b/>
        </w:rPr>
        <w:t>Bakgrunn</w:t>
      </w:r>
    </w:p>
    <w:p w:rsidR="00B537ED" w:rsidRPr="00910FC7" w:rsidRDefault="00B537ED">
      <w:pPr>
        <w:rPr>
          <w:sz w:val="24"/>
          <w:szCs w:val="24"/>
        </w:rPr>
      </w:pPr>
      <w:r w:rsidRPr="00910FC7">
        <w:rPr>
          <w:sz w:val="24"/>
          <w:szCs w:val="24"/>
        </w:rPr>
        <w:t xml:space="preserve">Kommunene Tana, Karasjok, Gamvik og Berlevåg gjennomførte i perioden 2013-2015 et interkommunalt prosjekt («Tana vannområde 2013-2015») som et pilotarbeid i forbindelse med innføringen av </w:t>
      </w:r>
      <w:proofErr w:type="spellStart"/>
      <w:r w:rsidRPr="00910FC7">
        <w:rPr>
          <w:sz w:val="24"/>
          <w:szCs w:val="24"/>
        </w:rPr>
        <w:t>vannforskriften</w:t>
      </w:r>
      <w:proofErr w:type="spellEnd"/>
      <w:r w:rsidRPr="00910FC7">
        <w:rPr>
          <w:sz w:val="24"/>
          <w:szCs w:val="24"/>
        </w:rPr>
        <w:t xml:space="preserve"> i Norge. </w:t>
      </w:r>
    </w:p>
    <w:p w:rsidR="00B537ED" w:rsidRPr="00910FC7" w:rsidRDefault="00B537ED">
      <w:pPr>
        <w:rPr>
          <w:sz w:val="24"/>
          <w:szCs w:val="24"/>
        </w:rPr>
      </w:pPr>
      <w:r w:rsidRPr="00910FC7">
        <w:rPr>
          <w:sz w:val="24"/>
          <w:szCs w:val="24"/>
        </w:rPr>
        <w:t xml:space="preserve">Prosjektet ble avsluttet den 31.12.2015. I sluttrapporten av 04.01.2015 vurderer kommunene at prosjektmålene er oppnådd. Det interkommunale samarbeidet i form av et felles prosjekt med en politisk oppnevnt styringsgruppe avsluttes. «Tana vannområde» som en enhet etablert etter </w:t>
      </w:r>
      <w:proofErr w:type="spellStart"/>
      <w:r w:rsidRPr="00910FC7">
        <w:rPr>
          <w:sz w:val="24"/>
          <w:szCs w:val="24"/>
        </w:rPr>
        <w:t>vannforskriftens</w:t>
      </w:r>
      <w:proofErr w:type="spellEnd"/>
      <w:r w:rsidRPr="00910FC7">
        <w:rPr>
          <w:sz w:val="24"/>
          <w:szCs w:val="24"/>
        </w:rPr>
        <w:t xml:space="preserve"> § 8 videreføres imidlertid. Dette innebærer at det også i fortsettelsen vil bli avholdt årlige møter i vannområdeutvalget (VOU) og at tiltak som inngår i forvaltningsplanen for den norsk- finske vannregionen (2016-2021) gjennomføres. Samarbeidet vil fortsette, men i en annen form enn under prosjektperioden. Det søkes derfor også for 2016 om et tilskudd til koordinering av arbeidet, tiltaksgjennomføring og gjennomf</w:t>
      </w:r>
      <w:r w:rsidR="00040981">
        <w:rPr>
          <w:sz w:val="24"/>
          <w:szCs w:val="24"/>
        </w:rPr>
        <w:t>øring av årlige møter, m</w:t>
      </w:r>
      <w:r w:rsidR="008E5451">
        <w:rPr>
          <w:sz w:val="24"/>
          <w:szCs w:val="24"/>
        </w:rPr>
        <w:t xml:space="preserve">en med en annen organisering enn tidligere. </w:t>
      </w:r>
      <w:r w:rsidRPr="00910FC7">
        <w:rPr>
          <w:sz w:val="24"/>
          <w:szCs w:val="24"/>
        </w:rPr>
        <w:t xml:space="preserve">Dette dokumentet angir forslag til rammer for dette samarbeidet. </w:t>
      </w:r>
    </w:p>
    <w:p w:rsidR="00910FC7" w:rsidRPr="004C15B0" w:rsidRDefault="00C51C25">
      <w:pPr>
        <w:rPr>
          <w:sz w:val="24"/>
          <w:szCs w:val="24"/>
        </w:rPr>
      </w:pPr>
      <w:r w:rsidRPr="004C15B0">
        <w:rPr>
          <w:sz w:val="24"/>
          <w:szCs w:val="24"/>
        </w:rPr>
        <w:t>Fylkeskommunen er allerede forespurt om over</w:t>
      </w:r>
      <w:r w:rsidR="00125299" w:rsidRPr="004C15B0">
        <w:rPr>
          <w:sz w:val="24"/>
          <w:szCs w:val="24"/>
        </w:rPr>
        <w:t>føring av ett restbeløp på kr. 16.000,-</w:t>
      </w:r>
      <w:r w:rsidR="00A04ADC" w:rsidRPr="004C15B0">
        <w:rPr>
          <w:sz w:val="24"/>
          <w:szCs w:val="24"/>
        </w:rPr>
        <w:t xml:space="preserve"> </w:t>
      </w:r>
      <w:r w:rsidRPr="004C15B0">
        <w:rPr>
          <w:sz w:val="24"/>
          <w:szCs w:val="24"/>
        </w:rPr>
        <w:t xml:space="preserve">fra prosjektbudsjettet i 2015 til 2016. </w:t>
      </w:r>
      <w:r w:rsidR="00125299" w:rsidRPr="004C15B0">
        <w:rPr>
          <w:sz w:val="24"/>
          <w:szCs w:val="24"/>
        </w:rPr>
        <w:t xml:space="preserve">Disse midlene står allerede på fond hos Tana kommune. </w:t>
      </w:r>
    </w:p>
    <w:p w:rsidR="00050A17" w:rsidRDefault="00050A17"/>
    <w:p w:rsidR="00B537ED" w:rsidRPr="00220F35" w:rsidRDefault="00910FC7" w:rsidP="00910FC7">
      <w:pPr>
        <w:pStyle w:val="Overskrift2"/>
        <w:rPr>
          <w:b/>
        </w:rPr>
      </w:pPr>
      <w:r w:rsidRPr="00220F35">
        <w:rPr>
          <w:b/>
        </w:rPr>
        <w:t>Forslag til tiltak for</w:t>
      </w:r>
      <w:r w:rsidR="00B537ED" w:rsidRPr="00220F35">
        <w:rPr>
          <w:b/>
        </w:rPr>
        <w:t xml:space="preserve"> 2016</w:t>
      </w:r>
    </w:p>
    <w:p w:rsidR="00C51C25" w:rsidRPr="004C15B0" w:rsidRDefault="00910FC7" w:rsidP="00910FC7">
      <w:pPr>
        <w:rPr>
          <w:sz w:val="24"/>
          <w:szCs w:val="24"/>
        </w:rPr>
      </w:pPr>
      <w:r w:rsidRPr="004C15B0">
        <w:rPr>
          <w:sz w:val="24"/>
          <w:szCs w:val="24"/>
        </w:rPr>
        <w:t xml:space="preserve">Tiltaksforslagene er utarbeidet med bakgrunn i sluttrapporten av 01.4.2016. De ulike tiltakene er nærmere beskrevet nedenfor. </w:t>
      </w:r>
    </w:p>
    <w:p w:rsidR="00910FC7" w:rsidRPr="00910FC7" w:rsidRDefault="00910FC7" w:rsidP="00910FC7">
      <w:pPr>
        <w:pStyle w:val="Overskrift3"/>
        <w:numPr>
          <w:ilvl w:val="0"/>
          <w:numId w:val="4"/>
        </w:numPr>
      </w:pPr>
      <w:r>
        <w:t>Overvåkning av nedlagte kommunale avfallsfyllinger.</w:t>
      </w:r>
    </w:p>
    <w:p w:rsidR="00910FC7" w:rsidRPr="004C15B0" w:rsidRDefault="00910FC7" w:rsidP="00910FC7">
      <w:pPr>
        <w:rPr>
          <w:sz w:val="24"/>
          <w:szCs w:val="24"/>
        </w:rPr>
      </w:pPr>
      <w:r w:rsidRPr="004C15B0">
        <w:rPr>
          <w:sz w:val="24"/>
          <w:szCs w:val="24"/>
        </w:rPr>
        <w:t xml:space="preserve">Ved </w:t>
      </w:r>
      <w:proofErr w:type="spellStart"/>
      <w:r w:rsidRPr="004C15B0">
        <w:rPr>
          <w:sz w:val="24"/>
          <w:szCs w:val="24"/>
        </w:rPr>
        <w:t>Mánnevárre</w:t>
      </w:r>
      <w:proofErr w:type="spellEnd"/>
      <w:r w:rsidRPr="004C15B0">
        <w:rPr>
          <w:sz w:val="24"/>
          <w:szCs w:val="24"/>
        </w:rPr>
        <w:t xml:space="preserve"> i Karasjok og </w:t>
      </w:r>
      <w:proofErr w:type="spellStart"/>
      <w:r w:rsidRPr="004C15B0">
        <w:rPr>
          <w:sz w:val="24"/>
          <w:szCs w:val="24"/>
        </w:rPr>
        <w:t>Styrdalen</w:t>
      </w:r>
      <w:proofErr w:type="spellEnd"/>
      <w:r w:rsidRPr="004C15B0">
        <w:rPr>
          <w:sz w:val="24"/>
          <w:szCs w:val="24"/>
        </w:rPr>
        <w:t xml:space="preserve"> i Berlevåg ble overvåkningen ikke ferdigstilt i 2015. Behovene på de to lokalitetene er følgende: </w:t>
      </w:r>
    </w:p>
    <w:p w:rsidR="00910FC7" w:rsidRPr="004C15B0" w:rsidRDefault="00910FC7" w:rsidP="00910FC7">
      <w:pPr>
        <w:pStyle w:val="Listeavsnitt"/>
        <w:numPr>
          <w:ilvl w:val="0"/>
          <w:numId w:val="6"/>
        </w:numPr>
        <w:rPr>
          <w:sz w:val="24"/>
          <w:szCs w:val="24"/>
        </w:rPr>
      </w:pPr>
      <w:proofErr w:type="spellStart"/>
      <w:r w:rsidRPr="004C15B0">
        <w:rPr>
          <w:sz w:val="24"/>
          <w:szCs w:val="24"/>
        </w:rPr>
        <w:t>Mànnevàrre</w:t>
      </w:r>
      <w:proofErr w:type="spellEnd"/>
      <w:r w:rsidRPr="004C15B0">
        <w:rPr>
          <w:sz w:val="24"/>
          <w:szCs w:val="24"/>
        </w:rPr>
        <w:t xml:space="preserve">: Prøvetaking i 4 grunnvannsbrønner á 3 </w:t>
      </w:r>
      <w:r w:rsidR="002C638D" w:rsidRPr="004C15B0">
        <w:rPr>
          <w:sz w:val="24"/>
          <w:szCs w:val="24"/>
        </w:rPr>
        <w:t xml:space="preserve">prøvetidspunkt (vår, sommer og høst) = totalt 12 prøver. </w:t>
      </w:r>
    </w:p>
    <w:p w:rsidR="008E5451" w:rsidRPr="008E5451" w:rsidRDefault="002C638D" w:rsidP="008E5451">
      <w:pPr>
        <w:pStyle w:val="Listeavsnitt"/>
        <w:numPr>
          <w:ilvl w:val="0"/>
          <w:numId w:val="6"/>
        </w:numPr>
        <w:rPr>
          <w:sz w:val="24"/>
          <w:szCs w:val="24"/>
        </w:rPr>
      </w:pPr>
      <w:proofErr w:type="spellStart"/>
      <w:r w:rsidRPr="004C15B0">
        <w:rPr>
          <w:sz w:val="24"/>
          <w:szCs w:val="24"/>
        </w:rPr>
        <w:t>Styrdalen</w:t>
      </w:r>
      <w:proofErr w:type="spellEnd"/>
      <w:r w:rsidRPr="004C15B0">
        <w:rPr>
          <w:sz w:val="24"/>
          <w:szCs w:val="24"/>
        </w:rPr>
        <w:t>: Prøvetaking i 1 grunnvannsbrønn á 3 prø</w:t>
      </w:r>
      <w:r w:rsidR="004C15B0">
        <w:rPr>
          <w:sz w:val="24"/>
          <w:szCs w:val="24"/>
        </w:rPr>
        <w:t>ver</w:t>
      </w:r>
      <w:r w:rsidR="008E5451">
        <w:rPr>
          <w:sz w:val="24"/>
          <w:szCs w:val="24"/>
        </w:rPr>
        <w:t>. Prø</w:t>
      </w:r>
      <w:r w:rsidRPr="008E5451">
        <w:rPr>
          <w:sz w:val="24"/>
          <w:szCs w:val="24"/>
        </w:rPr>
        <w:t xml:space="preserve">vetidspunkt (vår, sommer og </w:t>
      </w:r>
      <w:proofErr w:type="gramStart"/>
      <w:r w:rsidRPr="008E5451">
        <w:rPr>
          <w:sz w:val="24"/>
          <w:szCs w:val="24"/>
        </w:rPr>
        <w:t>høst)=</w:t>
      </w:r>
      <w:proofErr w:type="gramEnd"/>
      <w:r w:rsidRPr="008E5451">
        <w:rPr>
          <w:sz w:val="24"/>
          <w:szCs w:val="24"/>
        </w:rPr>
        <w:t xml:space="preserve"> 3 prøver. </w:t>
      </w:r>
    </w:p>
    <w:p w:rsidR="00910FC7" w:rsidRPr="004C15B0" w:rsidRDefault="00220F35" w:rsidP="00910FC7">
      <w:pPr>
        <w:rPr>
          <w:sz w:val="24"/>
          <w:szCs w:val="24"/>
        </w:rPr>
      </w:pPr>
      <w:r w:rsidRPr="004C15B0">
        <w:rPr>
          <w:sz w:val="24"/>
          <w:szCs w:val="24"/>
        </w:rPr>
        <w:t>Det an</w:t>
      </w:r>
      <w:r w:rsidR="00DF427E" w:rsidRPr="004C15B0">
        <w:rPr>
          <w:sz w:val="24"/>
          <w:szCs w:val="24"/>
        </w:rPr>
        <w:t xml:space="preserve">slås en total pris på ca. kr. 75.000,- for den samlete prøvetakingen. Denne må belastes 2016-budsjettet. </w:t>
      </w:r>
      <w:r w:rsidR="00040981">
        <w:rPr>
          <w:sz w:val="24"/>
          <w:szCs w:val="24"/>
        </w:rPr>
        <w:t xml:space="preserve">I tillegg anslås det kostnader på kr.10.000,-  i reiseutgifter i forbindelse med prøvetakingen. </w:t>
      </w:r>
    </w:p>
    <w:p w:rsidR="002C638D" w:rsidRDefault="002C638D" w:rsidP="00910FC7">
      <w:pPr>
        <w:rPr>
          <w:sz w:val="24"/>
          <w:szCs w:val="24"/>
        </w:rPr>
      </w:pPr>
      <w:r w:rsidRPr="004C15B0">
        <w:rPr>
          <w:sz w:val="24"/>
          <w:szCs w:val="24"/>
        </w:rPr>
        <w:t xml:space="preserve">I tillegg til kostnader for selve prøvetakingen vil det påløpe administrative kostnader (arbeidstid) knyttet til prøvetaking og bearbeiding av materialet (1 ukesverk til prøvetaking og 2 ukesverk til bearbeiding av materialet. </w:t>
      </w:r>
    </w:p>
    <w:p w:rsidR="008E5451" w:rsidRPr="004C15B0" w:rsidRDefault="008E5451" w:rsidP="00910FC7">
      <w:pPr>
        <w:rPr>
          <w:sz w:val="24"/>
          <w:szCs w:val="24"/>
        </w:rPr>
      </w:pPr>
      <w:r>
        <w:rPr>
          <w:sz w:val="24"/>
          <w:szCs w:val="24"/>
        </w:rPr>
        <w:t xml:space="preserve">Ved Vargvika i Berlevåg er det behov for en befaring, som grunnlag for eventuell videre oppfølging. Denne befaringen kan utføres sommeren 2016 samtidig med prøvetaking i </w:t>
      </w:r>
      <w:proofErr w:type="spellStart"/>
      <w:r>
        <w:rPr>
          <w:sz w:val="24"/>
          <w:szCs w:val="24"/>
        </w:rPr>
        <w:t>Styrdalen</w:t>
      </w:r>
      <w:proofErr w:type="spellEnd"/>
      <w:r>
        <w:rPr>
          <w:sz w:val="24"/>
          <w:szCs w:val="24"/>
        </w:rPr>
        <w:t xml:space="preserve">. </w:t>
      </w:r>
    </w:p>
    <w:p w:rsidR="004038F3" w:rsidRDefault="004038F3" w:rsidP="00910FC7">
      <w:pPr>
        <w:rPr>
          <w:sz w:val="24"/>
          <w:szCs w:val="24"/>
        </w:rPr>
      </w:pPr>
      <w:r w:rsidRPr="004C15B0">
        <w:rPr>
          <w:sz w:val="24"/>
          <w:szCs w:val="24"/>
          <w:lang w:val="se-NO"/>
        </w:rPr>
        <w:lastRenderedPageBreak/>
        <w:t xml:space="preserve">Når det gjelder nedlagte avfallsfyllinger </w:t>
      </w:r>
      <w:r w:rsidRPr="004C15B0">
        <w:rPr>
          <w:sz w:val="24"/>
          <w:szCs w:val="24"/>
        </w:rPr>
        <w:t xml:space="preserve">på </w:t>
      </w:r>
      <w:proofErr w:type="spellStart"/>
      <w:r w:rsidRPr="004C15B0">
        <w:rPr>
          <w:sz w:val="24"/>
          <w:szCs w:val="24"/>
        </w:rPr>
        <w:t>Nordkyn</w:t>
      </w:r>
      <w:proofErr w:type="spellEnd"/>
      <w:r w:rsidRPr="004C15B0">
        <w:rPr>
          <w:sz w:val="24"/>
          <w:szCs w:val="24"/>
        </w:rPr>
        <w:t xml:space="preserve"> vil Fylkesmannen i Finnmark i løpet av våren foreta en vurdering av eventuelle krav til oppfølgingstiltak. Det er mulighet for å søke om </w:t>
      </w:r>
      <w:proofErr w:type="spellStart"/>
      <w:r w:rsidRPr="004C15B0">
        <w:rPr>
          <w:sz w:val="24"/>
          <w:szCs w:val="24"/>
        </w:rPr>
        <w:t>tilleggsmidler</w:t>
      </w:r>
      <w:proofErr w:type="spellEnd"/>
      <w:r w:rsidRPr="004C15B0">
        <w:rPr>
          <w:sz w:val="24"/>
          <w:szCs w:val="24"/>
        </w:rPr>
        <w:t xml:space="preserve"> i etterkant dersom nye tiltak må gjennomføres. De ulike avfallsfyllingene på Nordkinnhalvøya er allerede befart, med unntak av lokaliteten i Gamvik. </w:t>
      </w:r>
    </w:p>
    <w:p w:rsidR="008E5451" w:rsidRPr="004C15B0" w:rsidRDefault="008E5451" w:rsidP="00910FC7">
      <w:pPr>
        <w:rPr>
          <w:sz w:val="24"/>
          <w:szCs w:val="24"/>
        </w:rPr>
      </w:pPr>
    </w:p>
    <w:p w:rsidR="003A4F39" w:rsidRDefault="00910FC7" w:rsidP="00910FC7">
      <w:pPr>
        <w:pStyle w:val="Overskrift3"/>
        <w:numPr>
          <w:ilvl w:val="0"/>
          <w:numId w:val="4"/>
        </w:numPr>
      </w:pPr>
      <w:r>
        <w:t>Overvåkning av innsjøer og bekker som kan være påvirket av eksplosiver fra 2. verdenskrig</w:t>
      </w:r>
    </w:p>
    <w:p w:rsidR="003A4F39" w:rsidRPr="003A4F39" w:rsidRDefault="003A4F39" w:rsidP="003A4F39"/>
    <w:p w:rsidR="00A04ADC" w:rsidRPr="00B1418B" w:rsidRDefault="00A04ADC" w:rsidP="00910FC7">
      <w:pPr>
        <w:rPr>
          <w:sz w:val="24"/>
          <w:szCs w:val="24"/>
        </w:rPr>
      </w:pPr>
      <w:r w:rsidRPr="00B1418B">
        <w:rPr>
          <w:sz w:val="24"/>
          <w:szCs w:val="24"/>
        </w:rPr>
        <w:t>Overvåkningsbeho</w:t>
      </w:r>
      <w:r w:rsidR="003A4F39" w:rsidRPr="00B1418B">
        <w:rPr>
          <w:sz w:val="24"/>
          <w:szCs w:val="24"/>
        </w:rPr>
        <w:t>vet gjelder i denne omgang for 2</w:t>
      </w:r>
      <w:r w:rsidRPr="00B1418B">
        <w:rPr>
          <w:sz w:val="24"/>
          <w:szCs w:val="24"/>
        </w:rPr>
        <w:t xml:space="preserve"> vannforekomster i Karasjok kommune</w:t>
      </w:r>
      <w:r w:rsidR="003A4F39" w:rsidRPr="00B1418B">
        <w:rPr>
          <w:sz w:val="24"/>
          <w:szCs w:val="24"/>
        </w:rPr>
        <w:t xml:space="preserve"> (se utdrag fra tiltaksanalysen, tabell 5.1 nedenfor)</w:t>
      </w:r>
      <w:r w:rsidRPr="00B1418B">
        <w:rPr>
          <w:sz w:val="24"/>
          <w:szCs w:val="24"/>
        </w:rPr>
        <w:t xml:space="preserve">: </w:t>
      </w:r>
    </w:p>
    <w:p w:rsidR="00A04ADC" w:rsidRPr="00B1418B" w:rsidRDefault="003A4F39" w:rsidP="00910FC7">
      <w:pPr>
        <w:rPr>
          <w:sz w:val="24"/>
          <w:szCs w:val="24"/>
        </w:rPr>
      </w:pPr>
      <w:r w:rsidRPr="00B1418B">
        <w:rPr>
          <w:noProof/>
          <w:sz w:val="24"/>
          <w:szCs w:val="24"/>
          <w:lang w:eastAsia="nb-NO"/>
        </w:rPr>
        <w:drawing>
          <wp:inline distT="0" distB="0" distL="0" distR="0" wp14:anchorId="768F8593" wp14:editId="3E922AC7">
            <wp:extent cx="6094220" cy="1552575"/>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9094" t="36946" r="21461" b="33771"/>
                    <a:stretch/>
                  </pic:blipFill>
                  <pic:spPr bwMode="auto">
                    <a:xfrm>
                      <a:off x="0" y="0"/>
                      <a:ext cx="6096082" cy="1553049"/>
                    </a:xfrm>
                    <a:prstGeom prst="rect">
                      <a:avLst/>
                    </a:prstGeom>
                    <a:ln>
                      <a:noFill/>
                    </a:ln>
                    <a:extLst>
                      <a:ext uri="{53640926-AAD7-44D8-BBD7-CCE9431645EC}">
                        <a14:shadowObscured xmlns:a14="http://schemas.microsoft.com/office/drawing/2010/main"/>
                      </a:ext>
                    </a:extLst>
                  </pic:spPr>
                </pic:pic>
              </a:graphicData>
            </a:graphic>
          </wp:inline>
        </w:drawing>
      </w:r>
    </w:p>
    <w:p w:rsidR="00A04ADC" w:rsidRPr="00B1418B" w:rsidRDefault="003A4F39" w:rsidP="00910FC7">
      <w:pPr>
        <w:rPr>
          <w:sz w:val="24"/>
          <w:szCs w:val="24"/>
        </w:rPr>
      </w:pPr>
      <w:r w:rsidRPr="00B1418B">
        <w:rPr>
          <w:sz w:val="24"/>
          <w:szCs w:val="24"/>
        </w:rPr>
        <w:t xml:space="preserve">Det settes av to (2) ukesverk til planlegging av tiltakene, herunder: </w:t>
      </w:r>
    </w:p>
    <w:p w:rsidR="003A4F39" w:rsidRPr="00B1418B" w:rsidRDefault="003A4F39" w:rsidP="003A4F39">
      <w:pPr>
        <w:pStyle w:val="Listeavsnitt"/>
        <w:numPr>
          <w:ilvl w:val="0"/>
          <w:numId w:val="6"/>
        </w:numPr>
        <w:rPr>
          <w:sz w:val="24"/>
          <w:szCs w:val="24"/>
        </w:rPr>
      </w:pPr>
      <w:r w:rsidRPr="00B1418B">
        <w:rPr>
          <w:sz w:val="24"/>
          <w:szCs w:val="24"/>
        </w:rPr>
        <w:t>Befaring av lokalitetene</w:t>
      </w:r>
    </w:p>
    <w:p w:rsidR="003A4F39" w:rsidRPr="00B1418B" w:rsidRDefault="003A4F39" w:rsidP="003A4F39">
      <w:pPr>
        <w:pStyle w:val="Listeavsnitt"/>
        <w:numPr>
          <w:ilvl w:val="0"/>
          <w:numId w:val="6"/>
        </w:numPr>
        <w:rPr>
          <w:sz w:val="24"/>
          <w:szCs w:val="24"/>
        </w:rPr>
      </w:pPr>
      <w:r w:rsidRPr="00B1418B">
        <w:rPr>
          <w:sz w:val="24"/>
          <w:szCs w:val="24"/>
        </w:rPr>
        <w:t xml:space="preserve">Utarbeidelse av en enkel overvåkningsplan med rammer for gjennomføring, </w:t>
      </w:r>
      <w:proofErr w:type="spellStart"/>
      <w:r w:rsidRPr="00B1418B">
        <w:rPr>
          <w:sz w:val="24"/>
          <w:szCs w:val="24"/>
        </w:rPr>
        <w:t>overvåkningsparame</w:t>
      </w:r>
      <w:r w:rsidR="008E5451">
        <w:rPr>
          <w:sz w:val="24"/>
          <w:szCs w:val="24"/>
        </w:rPr>
        <w:t>tre</w:t>
      </w:r>
      <w:proofErr w:type="spellEnd"/>
      <w:r w:rsidR="008E5451">
        <w:rPr>
          <w:sz w:val="24"/>
          <w:szCs w:val="24"/>
        </w:rPr>
        <w:t>, kost</w:t>
      </w:r>
      <w:r w:rsidRPr="00B1418B">
        <w:rPr>
          <w:sz w:val="24"/>
          <w:szCs w:val="24"/>
        </w:rPr>
        <w:t>n</w:t>
      </w:r>
      <w:r w:rsidR="008E5451">
        <w:rPr>
          <w:sz w:val="24"/>
          <w:szCs w:val="24"/>
        </w:rPr>
        <w:t>a</w:t>
      </w:r>
      <w:r w:rsidRPr="00B1418B">
        <w:rPr>
          <w:sz w:val="24"/>
          <w:szCs w:val="24"/>
        </w:rPr>
        <w:t>der og finansiering</w:t>
      </w:r>
    </w:p>
    <w:p w:rsidR="003A4F39" w:rsidRPr="00B1418B" w:rsidRDefault="003A4F39" w:rsidP="003A4F39">
      <w:pPr>
        <w:pStyle w:val="Listeavsnitt"/>
        <w:numPr>
          <w:ilvl w:val="0"/>
          <w:numId w:val="6"/>
        </w:numPr>
        <w:rPr>
          <w:sz w:val="24"/>
          <w:szCs w:val="24"/>
        </w:rPr>
      </w:pPr>
      <w:r w:rsidRPr="00B1418B">
        <w:rPr>
          <w:sz w:val="24"/>
          <w:szCs w:val="24"/>
        </w:rPr>
        <w:t xml:space="preserve">Møte med Forsvaret (formål- etablere en dialog om tiltakene og oppfølging). </w:t>
      </w:r>
    </w:p>
    <w:p w:rsidR="003A4F39" w:rsidRPr="00910FC7" w:rsidRDefault="003A4F39" w:rsidP="00910FC7"/>
    <w:p w:rsidR="00910FC7" w:rsidRDefault="00910FC7" w:rsidP="00910FC7">
      <w:pPr>
        <w:pStyle w:val="Overskrift3"/>
        <w:numPr>
          <w:ilvl w:val="0"/>
          <w:numId w:val="4"/>
        </w:numPr>
      </w:pPr>
      <w:r>
        <w:t>Oppfølging av tiltak og befaringer knyttet til vandringshindre for fisk langs kommunale og private veier</w:t>
      </w:r>
    </w:p>
    <w:p w:rsidR="00910FC7" w:rsidRDefault="00910FC7" w:rsidP="00910FC7"/>
    <w:p w:rsidR="00C51C25" w:rsidRPr="004C15B0" w:rsidRDefault="00C51C25" w:rsidP="00910FC7">
      <w:pPr>
        <w:rPr>
          <w:sz w:val="24"/>
          <w:szCs w:val="24"/>
        </w:rPr>
      </w:pPr>
      <w:r w:rsidRPr="004C15B0">
        <w:rPr>
          <w:sz w:val="24"/>
          <w:szCs w:val="24"/>
        </w:rPr>
        <w:t xml:space="preserve">I forhold til kartlegging av vandringshindre for fisk er behovene følgende: </w:t>
      </w:r>
    </w:p>
    <w:p w:rsidR="00C51C25" w:rsidRPr="004C15B0" w:rsidRDefault="00C51C25" w:rsidP="00C51C25">
      <w:pPr>
        <w:pStyle w:val="Listeavsnitt"/>
        <w:numPr>
          <w:ilvl w:val="0"/>
          <w:numId w:val="6"/>
        </w:numPr>
        <w:rPr>
          <w:sz w:val="24"/>
          <w:szCs w:val="24"/>
        </w:rPr>
      </w:pPr>
      <w:proofErr w:type="spellStart"/>
      <w:r w:rsidRPr="004C15B0">
        <w:rPr>
          <w:sz w:val="24"/>
          <w:szCs w:val="24"/>
        </w:rPr>
        <w:t>Karleggingsarbeid</w:t>
      </w:r>
      <w:proofErr w:type="spellEnd"/>
      <w:r w:rsidRPr="004C15B0">
        <w:rPr>
          <w:sz w:val="24"/>
          <w:szCs w:val="24"/>
        </w:rPr>
        <w:t xml:space="preserve"> langs kommunale</w:t>
      </w:r>
      <w:r w:rsidR="004C15B0" w:rsidRPr="004C15B0">
        <w:rPr>
          <w:sz w:val="24"/>
          <w:szCs w:val="24"/>
        </w:rPr>
        <w:t xml:space="preserve"> og private veier i Karasjok </w:t>
      </w:r>
    </w:p>
    <w:p w:rsidR="00A04ADC" w:rsidRPr="004C15B0" w:rsidRDefault="00415C13" w:rsidP="00A04ADC">
      <w:pPr>
        <w:pStyle w:val="Listeavsnitt"/>
        <w:numPr>
          <w:ilvl w:val="0"/>
          <w:numId w:val="6"/>
        </w:numPr>
        <w:rPr>
          <w:sz w:val="24"/>
          <w:szCs w:val="24"/>
        </w:rPr>
      </w:pPr>
      <w:r w:rsidRPr="004C15B0">
        <w:rPr>
          <w:sz w:val="24"/>
          <w:szCs w:val="24"/>
        </w:rPr>
        <w:t xml:space="preserve">Planlegging av utbedring i </w:t>
      </w:r>
      <w:proofErr w:type="spellStart"/>
      <w:r w:rsidRPr="004C15B0">
        <w:rPr>
          <w:sz w:val="24"/>
          <w:szCs w:val="24"/>
        </w:rPr>
        <w:t>Liš</w:t>
      </w:r>
      <w:r w:rsidR="00A25433" w:rsidRPr="004C15B0">
        <w:rPr>
          <w:sz w:val="24"/>
          <w:szCs w:val="24"/>
        </w:rPr>
        <w:t>mmajohka</w:t>
      </w:r>
      <w:proofErr w:type="spellEnd"/>
      <w:r w:rsidR="00A25433" w:rsidRPr="004C15B0">
        <w:rPr>
          <w:sz w:val="24"/>
          <w:szCs w:val="24"/>
        </w:rPr>
        <w:t>, Tana kommune</w:t>
      </w:r>
    </w:p>
    <w:p w:rsidR="00A04ADC" w:rsidRPr="004C15B0" w:rsidRDefault="00A04ADC" w:rsidP="00A04ADC">
      <w:pPr>
        <w:rPr>
          <w:sz w:val="24"/>
          <w:szCs w:val="24"/>
        </w:rPr>
      </w:pPr>
      <w:r w:rsidRPr="004C15B0">
        <w:rPr>
          <w:sz w:val="24"/>
          <w:szCs w:val="24"/>
        </w:rPr>
        <w:t xml:space="preserve">For å få en oversikt over behovene i Karasjok bør det settes av ett (1) ukesverk til følgende arbeid: </w:t>
      </w:r>
    </w:p>
    <w:p w:rsidR="00A04ADC" w:rsidRPr="004C15B0" w:rsidRDefault="00A04ADC" w:rsidP="00A04ADC">
      <w:pPr>
        <w:pStyle w:val="Listeavsnitt"/>
        <w:numPr>
          <w:ilvl w:val="0"/>
          <w:numId w:val="6"/>
        </w:numPr>
        <w:rPr>
          <w:sz w:val="24"/>
          <w:szCs w:val="24"/>
        </w:rPr>
      </w:pPr>
      <w:proofErr w:type="gramStart"/>
      <w:r w:rsidRPr="004C15B0">
        <w:rPr>
          <w:sz w:val="24"/>
          <w:szCs w:val="24"/>
        </w:rPr>
        <w:t>gjennomgang</w:t>
      </w:r>
      <w:proofErr w:type="gramEnd"/>
      <w:r w:rsidRPr="004C15B0">
        <w:rPr>
          <w:sz w:val="24"/>
          <w:szCs w:val="24"/>
        </w:rPr>
        <w:t xml:space="preserve"> av tidligere arbeid mht. vandringshindre i Karasjok</w:t>
      </w:r>
    </w:p>
    <w:p w:rsidR="00A04ADC" w:rsidRPr="004C15B0" w:rsidRDefault="00A04ADC" w:rsidP="00A04ADC">
      <w:pPr>
        <w:pStyle w:val="Listeavsnitt"/>
        <w:numPr>
          <w:ilvl w:val="0"/>
          <w:numId w:val="6"/>
        </w:numPr>
        <w:rPr>
          <w:sz w:val="24"/>
          <w:szCs w:val="24"/>
        </w:rPr>
      </w:pPr>
      <w:proofErr w:type="gramStart"/>
      <w:r w:rsidRPr="004C15B0">
        <w:rPr>
          <w:sz w:val="24"/>
          <w:szCs w:val="24"/>
        </w:rPr>
        <w:t>avholde</w:t>
      </w:r>
      <w:proofErr w:type="gramEnd"/>
      <w:r w:rsidRPr="004C15B0">
        <w:rPr>
          <w:sz w:val="24"/>
          <w:szCs w:val="24"/>
        </w:rPr>
        <w:t xml:space="preserve"> et arbeidsmøte med kommunens administrasjon for å få oversikt over</w:t>
      </w:r>
      <w:r w:rsidR="00050A17" w:rsidRPr="004C15B0">
        <w:rPr>
          <w:sz w:val="24"/>
          <w:szCs w:val="24"/>
          <w:lang w:val="se-NO"/>
        </w:rPr>
        <w:t xml:space="preserve"> </w:t>
      </w:r>
      <w:r w:rsidRPr="004C15B0">
        <w:rPr>
          <w:sz w:val="24"/>
          <w:szCs w:val="24"/>
        </w:rPr>
        <w:t>behov for kartlegginger på private og kommunale veier</w:t>
      </w:r>
    </w:p>
    <w:p w:rsidR="00C51C25" w:rsidRPr="004C15B0" w:rsidRDefault="00A04ADC" w:rsidP="00A04ADC">
      <w:pPr>
        <w:pStyle w:val="Listeavsnitt"/>
        <w:numPr>
          <w:ilvl w:val="0"/>
          <w:numId w:val="6"/>
        </w:numPr>
        <w:rPr>
          <w:sz w:val="24"/>
          <w:szCs w:val="24"/>
        </w:rPr>
      </w:pPr>
      <w:proofErr w:type="gramStart"/>
      <w:r w:rsidRPr="004C15B0">
        <w:rPr>
          <w:sz w:val="24"/>
          <w:szCs w:val="24"/>
        </w:rPr>
        <w:t>lage</w:t>
      </w:r>
      <w:proofErr w:type="gramEnd"/>
      <w:r w:rsidRPr="004C15B0">
        <w:rPr>
          <w:sz w:val="24"/>
          <w:szCs w:val="24"/>
        </w:rPr>
        <w:t xml:space="preserve"> en </w:t>
      </w:r>
      <w:proofErr w:type="spellStart"/>
      <w:r w:rsidRPr="004C15B0">
        <w:rPr>
          <w:sz w:val="24"/>
          <w:szCs w:val="24"/>
        </w:rPr>
        <w:t>befaringsplan</w:t>
      </w:r>
      <w:proofErr w:type="spellEnd"/>
      <w:r w:rsidRPr="004C15B0">
        <w:rPr>
          <w:sz w:val="24"/>
          <w:szCs w:val="24"/>
        </w:rPr>
        <w:t xml:space="preserve">. </w:t>
      </w:r>
    </w:p>
    <w:p w:rsidR="00A04ADC" w:rsidRPr="004C15B0" w:rsidRDefault="00A04ADC" w:rsidP="00A04ADC">
      <w:pPr>
        <w:rPr>
          <w:sz w:val="24"/>
          <w:szCs w:val="24"/>
        </w:rPr>
      </w:pPr>
      <w:r w:rsidRPr="004C15B0">
        <w:rPr>
          <w:sz w:val="24"/>
          <w:szCs w:val="24"/>
        </w:rPr>
        <w:t xml:space="preserve">Med bakgrunn i </w:t>
      </w:r>
      <w:proofErr w:type="spellStart"/>
      <w:r w:rsidRPr="004C15B0">
        <w:rPr>
          <w:sz w:val="24"/>
          <w:szCs w:val="24"/>
        </w:rPr>
        <w:t>befaringsplanen</w:t>
      </w:r>
      <w:proofErr w:type="spellEnd"/>
      <w:r w:rsidRPr="004C15B0">
        <w:rPr>
          <w:sz w:val="24"/>
          <w:szCs w:val="24"/>
        </w:rPr>
        <w:t xml:space="preserve"> kan det eventuelt søkes om </w:t>
      </w:r>
      <w:proofErr w:type="spellStart"/>
      <w:r w:rsidRPr="004C15B0">
        <w:rPr>
          <w:sz w:val="24"/>
          <w:szCs w:val="24"/>
        </w:rPr>
        <w:t>tilleggsmidler</w:t>
      </w:r>
      <w:proofErr w:type="spellEnd"/>
      <w:r w:rsidRPr="004C15B0">
        <w:rPr>
          <w:sz w:val="24"/>
          <w:szCs w:val="24"/>
        </w:rPr>
        <w:t xml:space="preserve"> til videre arbeid i Karasjok.</w:t>
      </w:r>
    </w:p>
    <w:p w:rsidR="004C15B0" w:rsidRPr="008E5451" w:rsidRDefault="00A04ADC" w:rsidP="00A04ADC">
      <w:pPr>
        <w:rPr>
          <w:sz w:val="24"/>
          <w:szCs w:val="24"/>
          <w:lang w:val="se-NO"/>
        </w:rPr>
      </w:pPr>
      <w:r w:rsidRPr="004C15B0">
        <w:rPr>
          <w:sz w:val="24"/>
          <w:szCs w:val="24"/>
        </w:rPr>
        <w:lastRenderedPageBreak/>
        <w:t xml:space="preserve">For </w:t>
      </w:r>
      <w:r w:rsidRPr="004C15B0">
        <w:rPr>
          <w:sz w:val="24"/>
          <w:szCs w:val="24"/>
          <w:lang w:val="se-NO"/>
        </w:rPr>
        <w:t xml:space="preserve">utbedring </w:t>
      </w:r>
      <w:r w:rsidRPr="004C15B0">
        <w:rPr>
          <w:sz w:val="24"/>
          <w:szCs w:val="24"/>
        </w:rPr>
        <w:t>L</w:t>
      </w:r>
      <w:r w:rsidRPr="004C15B0">
        <w:rPr>
          <w:sz w:val="24"/>
          <w:szCs w:val="24"/>
          <w:lang w:val="se-NO"/>
        </w:rPr>
        <w:t>i</w:t>
      </w:r>
      <w:proofErr w:type="spellStart"/>
      <w:r w:rsidRPr="004C15B0">
        <w:rPr>
          <w:sz w:val="24"/>
          <w:szCs w:val="24"/>
        </w:rPr>
        <w:t>šmmajohka</w:t>
      </w:r>
      <w:proofErr w:type="spellEnd"/>
      <w:r w:rsidRPr="004C15B0">
        <w:rPr>
          <w:sz w:val="24"/>
          <w:szCs w:val="24"/>
        </w:rPr>
        <w:t xml:space="preserve"> foreslås det å sette av et</w:t>
      </w:r>
      <w:r w:rsidR="004C15B0" w:rsidRPr="004C15B0">
        <w:rPr>
          <w:sz w:val="24"/>
          <w:szCs w:val="24"/>
        </w:rPr>
        <w:t>t (1)</w:t>
      </w:r>
      <w:r w:rsidRPr="004C15B0">
        <w:rPr>
          <w:sz w:val="24"/>
          <w:szCs w:val="24"/>
        </w:rPr>
        <w:t xml:space="preserve"> ukesverk til planlegging og oppfølging.</w:t>
      </w:r>
      <w:r w:rsidR="00050A17" w:rsidRPr="004C15B0">
        <w:rPr>
          <w:sz w:val="24"/>
          <w:szCs w:val="24"/>
          <w:lang w:val="se-NO"/>
        </w:rPr>
        <w:t xml:space="preserve"> Det er </w:t>
      </w:r>
      <w:r w:rsidR="008E5451">
        <w:rPr>
          <w:sz w:val="24"/>
          <w:szCs w:val="24"/>
          <w:lang w:val="se-NO"/>
        </w:rPr>
        <w:t xml:space="preserve">i 2014 </w:t>
      </w:r>
      <w:r w:rsidR="00050A17" w:rsidRPr="004C15B0">
        <w:rPr>
          <w:sz w:val="24"/>
          <w:szCs w:val="24"/>
          <w:lang w:val="se-NO"/>
        </w:rPr>
        <w:t>sendt en forespørsel til NVE Region Nor</w:t>
      </w:r>
      <w:r w:rsidR="008E5451">
        <w:rPr>
          <w:sz w:val="24"/>
          <w:szCs w:val="24"/>
          <w:lang w:val="se-NO"/>
        </w:rPr>
        <w:t xml:space="preserve">d om bistand til prosjektering. Forespørselen må følges opp. </w:t>
      </w:r>
    </w:p>
    <w:p w:rsidR="00A04ADC" w:rsidRPr="00910FC7" w:rsidRDefault="00A04ADC" w:rsidP="00A04ADC"/>
    <w:p w:rsidR="00910FC7" w:rsidRDefault="00910FC7" w:rsidP="00910FC7">
      <w:pPr>
        <w:pStyle w:val="Overskrift3"/>
        <w:numPr>
          <w:ilvl w:val="0"/>
          <w:numId w:val="4"/>
        </w:numPr>
      </w:pPr>
      <w:r>
        <w:t>Møte i vannområdeutvalget (høsten 2016)</w:t>
      </w:r>
    </w:p>
    <w:p w:rsidR="00910FC7" w:rsidRPr="00B1418B" w:rsidRDefault="003A4F39" w:rsidP="003A4F39">
      <w:pPr>
        <w:rPr>
          <w:sz w:val="24"/>
          <w:szCs w:val="24"/>
        </w:rPr>
      </w:pPr>
      <w:r w:rsidRPr="00B1418B">
        <w:rPr>
          <w:sz w:val="24"/>
          <w:szCs w:val="24"/>
        </w:rPr>
        <w:t xml:space="preserve">Det gjennomføres et nytt møte i vannområdeutvalget høsten 2016. Møtet avholdes i Tana bru på ettermiddagstid. Målgruppe er kommunene, regionale myndigheter, sektormyndigheter, frivillige organisasjoner, fiskeforvaltning og andre. </w:t>
      </w:r>
      <w:r w:rsidR="00910FC7" w:rsidRPr="00B1418B">
        <w:rPr>
          <w:sz w:val="24"/>
          <w:szCs w:val="24"/>
        </w:rPr>
        <w:t xml:space="preserve"> </w:t>
      </w:r>
      <w:r w:rsidR="00104444" w:rsidRPr="00B1418B">
        <w:rPr>
          <w:sz w:val="24"/>
          <w:szCs w:val="24"/>
        </w:rPr>
        <w:t xml:space="preserve">Formålet med møtet vil være todelt: 1) gå gjennom status for oppfølging av tiltak etter den regionale vannforvaltningsplanen, og 2) orientering om aktuelle problemstillinger mht. lokal vannforvaltning (gjerne temabasert). </w:t>
      </w:r>
    </w:p>
    <w:p w:rsidR="00104444" w:rsidRPr="00B1418B" w:rsidRDefault="00104444" w:rsidP="003A4F39">
      <w:pPr>
        <w:rPr>
          <w:sz w:val="24"/>
          <w:szCs w:val="24"/>
        </w:rPr>
      </w:pPr>
      <w:r w:rsidRPr="00B1418B">
        <w:rPr>
          <w:sz w:val="24"/>
          <w:szCs w:val="24"/>
        </w:rPr>
        <w:t xml:space="preserve">Kostnader til leie av møtelokaler, servering og reisegodtgjørelser anslås til å utgjøre om lag kr. 15.000,-. </w:t>
      </w:r>
      <w:r w:rsidR="00174B3C">
        <w:rPr>
          <w:sz w:val="24"/>
          <w:szCs w:val="24"/>
        </w:rPr>
        <w:t xml:space="preserve">Utover dette vil møteforberedelser og –gjennomføring utgjøre om lag 1 ukesverk (for koordinator). </w:t>
      </w:r>
      <w:bookmarkStart w:id="0" w:name="_GoBack"/>
      <w:bookmarkEnd w:id="0"/>
    </w:p>
    <w:p w:rsidR="00910FC7" w:rsidRPr="00B1418B" w:rsidRDefault="00910FC7" w:rsidP="00910FC7">
      <w:pPr>
        <w:pStyle w:val="Listeavsnitt"/>
        <w:rPr>
          <w:b/>
        </w:rPr>
      </w:pPr>
    </w:p>
    <w:p w:rsidR="00104444" w:rsidRPr="00B1418B" w:rsidRDefault="00104444" w:rsidP="00104444">
      <w:pPr>
        <w:pStyle w:val="Overskrift2"/>
        <w:rPr>
          <w:b/>
        </w:rPr>
      </w:pPr>
      <w:r w:rsidRPr="00B1418B">
        <w:rPr>
          <w:b/>
        </w:rPr>
        <w:t>Budsjett og finansieringsplan for 2016</w:t>
      </w:r>
    </w:p>
    <w:p w:rsidR="00B1418B" w:rsidRDefault="00B1418B" w:rsidP="00B1418B"/>
    <w:p w:rsidR="00B1418B" w:rsidRPr="00B1418B" w:rsidRDefault="00B1418B" w:rsidP="00B1418B">
      <w:pPr>
        <w:rPr>
          <w:sz w:val="24"/>
          <w:szCs w:val="24"/>
        </w:rPr>
      </w:pPr>
      <w:r w:rsidRPr="00B1418B">
        <w:rPr>
          <w:sz w:val="24"/>
          <w:szCs w:val="24"/>
        </w:rPr>
        <w:t>Forslag til budsjett framgår ne</w:t>
      </w:r>
      <w:r w:rsidR="00174B3C">
        <w:rPr>
          <w:sz w:val="24"/>
          <w:szCs w:val="24"/>
        </w:rPr>
        <w:t xml:space="preserve">denfor i tabell 1 nedenfor. </w:t>
      </w:r>
    </w:p>
    <w:p w:rsidR="00B1418B" w:rsidRPr="00B1418B" w:rsidRDefault="00B1418B" w:rsidP="00B1418B">
      <w:pPr>
        <w:rPr>
          <w:sz w:val="24"/>
          <w:szCs w:val="24"/>
        </w:rPr>
      </w:pPr>
      <w:r w:rsidRPr="00B1418B">
        <w:rPr>
          <w:sz w:val="24"/>
          <w:szCs w:val="24"/>
        </w:rPr>
        <w:t xml:space="preserve">Prosjektlederfunksjonen forlenges ikke, i og med at det interkommunale prosjektet avsluttes. Det foreslås imidlertid å sette av midler for å dekke lønn til en vannområdekoordinator. Tana kommune er villig til å sette av personellressurser til vannområdekoordinator, som erstatning for prosjektlederen. Det er også mulig at hele eller deler dekkes ved kjøp av eksterne tjenester. Vertskommunen for tiltaket må avklare hvilken løsning som velges. Vannområdet stiller med utgiftsdekning i henhold til budsjettet i tabell 1. </w:t>
      </w:r>
    </w:p>
    <w:p w:rsidR="00174B3C" w:rsidRPr="00040981" w:rsidRDefault="00174B3C" w:rsidP="00B1418B">
      <w:pPr>
        <w:rPr>
          <w:sz w:val="24"/>
          <w:szCs w:val="24"/>
        </w:rPr>
      </w:pPr>
      <w:r w:rsidRPr="00040981">
        <w:rPr>
          <w:sz w:val="24"/>
          <w:szCs w:val="24"/>
        </w:rPr>
        <w:t xml:space="preserve">Tana vannområde søker Finnmark fylkeskommune i sin helhet om dekning av disse kostnadene. Kommunens egenandel i arbeidet vil være eget arbeid (befaringer, tiltaksgjennomføring, planlegging og møter). </w:t>
      </w:r>
      <w:r w:rsidR="00040981" w:rsidRPr="00040981">
        <w:rPr>
          <w:sz w:val="24"/>
          <w:szCs w:val="24"/>
        </w:rPr>
        <w:t xml:space="preserve">Samarbeidet mellom kommunene formaliseres </w:t>
      </w:r>
      <w:r w:rsidR="00350F32">
        <w:rPr>
          <w:sz w:val="24"/>
          <w:szCs w:val="24"/>
        </w:rPr>
        <w:t xml:space="preserve">gjennom en avtale når tilbakemelding fra fylkeskommunen foreligger. </w:t>
      </w:r>
    </w:p>
    <w:p w:rsidR="00040981" w:rsidRPr="00040981" w:rsidRDefault="00040981" w:rsidP="00B1418B">
      <w:pPr>
        <w:rPr>
          <w:sz w:val="24"/>
          <w:szCs w:val="24"/>
        </w:rPr>
      </w:pPr>
      <w:r w:rsidRPr="00040981">
        <w:rPr>
          <w:sz w:val="24"/>
          <w:szCs w:val="24"/>
        </w:rPr>
        <w:t xml:space="preserve">Vannområdekoordinatoren rapporterer </w:t>
      </w:r>
      <w:r w:rsidR="008E5451">
        <w:rPr>
          <w:sz w:val="24"/>
          <w:szCs w:val="24"/>
        </w:rPr>
        <w:t xml:space="preserve">om framdriften for det enkelte tiltak </w:t>
      </w:r>
      <w:r w:rsidRPr="00040981">
        <w:rPr>
          <w:sz w:val="24"/>
          <w:szCs w:val="24"/>
        </w:rPr>
        <w:t>til den enkelte kommune og i vannområdeutvalgets møte.</w:t>
      </w:r>
    </w:p>
    <w:tbl>
      <w:tblPr>
        <w:tblStyle w:val="Tabellrutenett"/>
        <w:tblW w:w="0" w:type="auto"/>
        <w:tblLook w:val="04A0" w:firstRow="1" w:lastRow="0" w:firstColumn="1" w:lastColumn="0" w:noHBand="0" w:noVBand="1"/>
      </w:tblPr>
      <w:tblGrid>
        <w:gridCol w:w="4531"/>
        <w:gridCol w:w="4531"/>
      </w:tblGrid>
      <w:tr w:rsidR="00B1418B" w:rsidRPr="00040981" w:rsidTr="00B1418B">
        <w:tc>
          <w:tcPr>
            <w:tcW w:w="4531" w:type="dxa"/>
          </w:tcPr>
          <w:p w:rsidR="00B1418B" w:rsidRPr="00040981" w:rsidRDefault="00B1418B" w:rsidP="00104444">
            <w:pPr>
              <w:rPr>
                <w:b/>
                <w:sz w:val="24"/>
                <w:szCs w:val="24"/>
              </w:rPr>
            </w:pPr>
            <w:r w:rsidRPr="00040981">
              <w:rPr>
                <w:b/>
                <w:sz w:val="24"/>
                <w:szCs w:val="24"/>
              </w:rPr>
              <w:t>Kostnadsart</w:t>
            </w:r>
          </w:p>
        </w:tc>
        <w:tc>
          <w:tcPr>
            <w:tcW w:w="4531" w:type="dxa"/>
          </w:tcPr>
          <w:p w:rsidR="00B1418B" w:rsidRPr="00040981" w:rsidRDefault="00B1418B" w:rsidP="00104444">
            <w:pPr>
              <w:rPr>
                <w:b/>
                <w:sz w:val="24"/>
                <w:szCs w:val="24"/>
              </w:rPr>
            </w:pPr>
            <w:r w:rsidRPr="00040981">
              <w:rPr>
                <w:b/>
                <w:sz w:val="24"/>
                <w:szCs w:val="24"/>
              </w:rPr>
              <w:t>Kostnad i 2016 (NOK)</w:t>
            </w:r>
          </w:p>
        </w:tc>
      </w:tr>
      <w:tr w:rsidR="00B1418B" w:rsidRPr="00040981" w:rsidTr="00B1418B">
        <w:tc>
          <w:tcPr>
            <w:tcW w:w="4531" w:type="dxa"/>
          </w:tcPr>
          <w:p w:rsidR="00B1418B" w:rsidRPr="00040981" w:rsidRDefault="00174B3C" w:rsidP="00174B3C">
            <w:pPr>
              <w:rPr>
                <w:sz w:val="24"/>
                <w:szCs w:val="24"/>
              </w:rPr>
            </w:pPr>
            <w:r w:rsidRPr="00040981">
              <w:rPr>
                <w:sz w:val="24"/>
                <w:szCs w:val="24"/>
              </w:rPr>
              <w:t>Lønn til vannområdekoordinator (8 ukesverk= 20 % stilling)</w:t>
            </w:r>
          </w:p>
        </w:tc>
        <w:tc>
          <w:tcPr>
            <w:tcW w:w="4531" w:type="dxa"/>
          </w:tcPr>
          <w:p w:rsidR="00B1418B" w:rsidRPr="00040981" w:rsidRDefault="008E5451" w:rsidP="00104444">
            <w:pPr>
              <w:rPr>
                <w:sz w:val="24"/>
                <w:szCs w:val="24"/>
              </w:rPr>
            </w:pPr>
            <w:r>
              <w:rPr>
                <w:sz w:val="24"/>
                <w:szCs w:val="24"/>
              </w:rPr>
              <w:t>200.000,-</w:t>
            </w:r>
          </w:p>
        </w:tc>
      </w:tr>
      <w:tr w:rsidR="00B1418B" w:rsidRPr="00040981" w:rsidTr="00B1418B">
        <w:tc>
          <w:tcPr>
            <w:tcW w:w="4531" w:type="dxa"/>
          </w:tcPr>
          <w:p w:rsidR="00B1418B" w:rsidRPr="00040981" w:rsidRDefault="00174B3C" w:rsidP="00104444">
            <w:pPr>
              <w:rPr>
                <w:sz w:val="24"/>
                <w:szCs w:val="24"/>
              </w:rPr>
            </w:pPr>
            <w:r w:rsidRPr="00040981">
              <w:rPr>
                <w:sz w:val="24"/>
                <w:szCs w:val="24"/>
              </w:rPr>
              <w:t>Overvåkning av nedlagte avfallsfyllinger (prøveanalyser på akkreditert laboratorium)</w:t>
            </w:r>
          </w:p>
        </w:tc>
        <w:tc>
          <w:tcPr>
            <w:tcW w:w="4531" w:type="dxa"/>
          </w:tcPr>
          <w:p w:rsidR="00B1418B" w:rsidRPr="00040981" w:rsidRDefault="00174B3C" w:rsidP="00104444">
            <w:pPr>
              <w:rPr>
                <w:sz w:val="24"/>
                <w:szCs w:val="24"/>
              </w:rPr>
            </w:pPr>
            <w:r w:rsidRPr="00040981">
              <w:rPr>
                <w:sz w:val="24"/>
                <w:szCs w:val="24"/>
              </w:rPr>
              <w:t>75.000,-</w:t>
            </w:r>
          </w:p>
        </w:tc>
      </w:tr>
      <w:tr w:rsidR="00B1418B" w:rsidRPr="00040981" w:rsidTr="00B1418B">
        <w:tc>
          <w:tcPr>
            <w:tcW w:w="4531" w:type="dxa"/>
          </w:tcPr>
          <w:p w:rsidR="00B1418B" w:rsidRPr="00040981" w:rsidRDefault="00040981" w:rsidP="00104444">
            <w:pPr>
              <w:rPr>
                <w:sz w:val="24"/>
                <w:szCs w:val="24"/>
              </w:rPr>
            </w:pPr>
            <w:r w:rsidRPr="00040981">
              <w:rPr>
                <w:sz w:val="24"/>
                <w:szCs w:val="24"/>
              </w:rPr>
              <w:t>Møtekostnader- vannområdeutvalg (høsten 2016)</w:t>
            </w:r>
          </w:p>
        </w:tc>
        <w:tc>
          <w:tcPr>
            <w:tcW w:w="4531" w:type="dxa"/>
          </w:tcPr>
          <w:p w:rsidR="00B1418B" w:rsidRPr="00040981" w:rsidRDefault="00040981" w:rsidP="00104444">
            <w:pPr>
              <w:rPr>
                <w:sz w:val="24"/>
                <w:szCs w:val="24"/>
              </w:rPr>
            </w:pPr>
            <w:r w:rsidRPr="00040981">
              <w:rPr>
                <w:sz w:val="24"/>
                <w:szCs w:val="24"/>
              </w:rPr>
              <w:t>15.000,-</w:t>
            </w:r>
          </w:p>
        </w:tc>
      </w:tr>
      <w:tr w:rsidR="00B1418B" w:rsidRPr="00040981" w:rsidTr="00B1418B">
        <w:tc>
          <w:tcPr>
            <w:tcW w:w="4531" w:type="dxa"/>
          </w:tcPr>
          <w:p w:rsidR="00B1418B" w:rsidRPr="00040981" w:rsidRDefault="00040981" w:rsidP="00104444">
            <w:pPr>
              <w:rPr>
                <w:sz w:val="24"/>
                <w:szCs w:val="24"/>
              </w:rPr>
            </w:pPr>
            <w:r w:rsidRPr="00040981">
              <w:rPr>
                <w:sz w:val="24"/>
                <w:szCs w:val="24"/>
              </w:rPr>
              <w:t>Reisekostnader i forbindelse med overvåkningstiltak</w:t>
            </w:r>
          </w:p>
        </w:tc>
        <w:tc>
          <w:tcPr>
            <w:tcW w:w="4531" w:type="dxa"/>
          </w:tcPr>
          <w:p w:rsidR="00B1418B" w:rsidRPr="00040981" w:rsidRDefault="00040981" w:rsidP="00104444">
            <w:pPr>
              <w:rPr>
                <w:sz w:val="24"/>
                <w:szCs w:val="24"/>
              </w:rPr>
            </w:pPr>
            <w:r w:rsidRPr="00040981">
              <w:rPr>
                <w:sz w:val="24"/>
                <w:szCs w:val="24"/>
              </w:rPr>
              <w:t>10.000,-</w:t>
            </w:r>
          </w:p>
        </w:tc>
      </w:tr>
      <w:tr w:rsidR="00B1418B" w:rsidRPr="00040981" w:rsidTr="00B1418B">
        <w:tc>
          <w:tcPr>
            <w:tcW w:w="4531" w:type="dxa"/>
          </w:tcPr>
          <w:p w:rsidR="00B1418B" w:rsidRPr="00040981" w:rsidRDefault="00040981" w:rsidP="00104444">
            <w:pPr>
              <w:rPr>
                <w:b/>
                <w:sz w:val="24"/>
                <w:szCs w:val="24"/>
              </w:rPr>
            </w:pPr>
            <w:r w:rsidRPr="00040981">
              <w:rPr>
                <w:b/>
                <w:sz w:val="24"/>
                <w:szCs w:val="24"/>
              </w:rPr>
              <w:lastRenderedPageBreak/>
              <w:t>Totale kostnader (2016)</w:t>
            </w:r>
          </w:p>
        </w:tc>
        <w:tc>
          <w:tcPr>
            <w:tcW w:w="4531" w:type="dxa"/>
          </w:tcPr>
          <w:p w:rsidR="00B1418B" w:rsidRPr="00040981" w:rsidRDefault="008E5451" w:rsidP="00104444">
            <w:pPr>
              <w:rPr>
                <w:b/>
                <w:sz w:val="24"/>
                <w:szCs w:val="24"/>
              </w:rPr>
            </w:pPr>
            <w:r>
              <w:rPr>
                <w:b/>
                <w:sz w:val="24"/>
                <w:szCs w:val="24"/>
              </w:rPr>
              <w:t>300.000,-</w:t>
            </w:r>
          </w:p>
        </w:tc>
      </w:tr>
      <w:tr w:rsidR="008E5451" w:rsidRPr="00040981" w:rsidTr="00B1418B">
        <w:tc>
          <w:tcPr>
            <w:tcW w:w="4531" w:type="dxa"/>
          </w:tcPr>
          <w:p w:rsidR="008E5451" w:rsidRPr="008E5451" w:rsidRDefault="008E5451" w:rsidP="00104444">
            <w:pPr>
              <w:rPr>
                <w:sz w:val="24"/>
                <w:szCs w:val="24"/>
              </w:rPr>
            </w:pPr>
            <w:r w:rsidRPr="008E5451">
              <w:rPr>
                <w:sz w:val="24"/>
                <w:szCs w:val="24"/>
              </w:rPr>
              <w:t>Restbeløp fra 2015</w:t>
            </w:r>
          </w:p>
        </w:tc>
        <w:tc>
          <w:tcPr>
            <w:tcW w:w="4531" w:type="dxa"/>
          </w:tcPr>
          <w:p w:rsidR="008E5451" w:rsidRPr="008E5451" w:rsidRDefault="008E5451" w:rsidP="00104444">
            <w:pPr>
              <w:rPr>
                <w:sz w:val="24"/>
                <w:szCs w:val="24"/>
              </w:rPr>
            </w:pPr>
            <w:r w:rsidRPr="008E5451">
              <w:rPr>
                <w:sz w:val="24"/>
                <w:szCs w:val="24"/>
              </w:rPr>
              <w:t>16.000,-</w:t>
            </w:r>
          </w:p>
        </w:tc>
      </w:tr>
      <w:tr w:rsidR="008E5451" w:rsidRPr="00040981" w:rsidTr="00B1418B">
        <w:tc>
          <w:tcPr>
            <w:tcW w:w="4531" w:type="dxa"/>
          </w:tcPr>
          <w:p w:rsidR="008E5451" w:rsidRDefault="008E5451" w:rsidP="00104444">
            <w:pPr>
              <w:rPr>
                <w:b/>
                <w:sz w:val="24"/>
                <w:szCs w:val="24"/>
              </w:rPr>
            </w:pPr>
            <w:r>
              <w:rPr>
                <w:b/>
                <w:sz w:val="24"/>
                <w:szCs w:val="24"/>
              </w:rPr>
              <w:t xml:space="preserve">Søknadsbeløp </w:t>
            </w:r>
          </w:p>
        </w:tc>
        <w:tc>
          <w:tcPr>
            <w:tcW w:w="4531" w:type="dxa"/>
          </w:tcPr>
          <w:p w:rsidR="008E5451" w:rsidRDefault="008E5451" w:rsidP="00104444">
            <w:pPr>
              <w:rPr>
                <w:b/>
                <w:sz w:val="24"/>
                <w:szCs w:val="24"/>
              </w:rPr>
            </w:pPr>
            <w:r>
              <w:rPr>
                <w:b/>
                <w:sz w:val="24"/>
                <w:szCs w:val="24"/>
              </w:rPr>
              <w:t>284.000,-</w:t>
            </w:r>
          </w:p>
        </w:tc>
      </w:tr>
    </w:tbl>
    <w:p w:rsidR="00104444" w:rsidRPr="00104444" w:rsidRDefault="00104444" w:rsidP="00104444"/>
    <w:sectPr w:rsidR="00104444" w:rsidRPr="00104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7CE0"/>
    <w:multiLevelType w:val="hybridMultilevel"/>
    <w:tmpl w:val="5F5CDFD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40DC7027"/>
    <w:multiLevelType w:val="hybridMultilevel"/>
    <w:tmpl w:val="030E9DFE"/>
    <w:lvl w:ilvl="0" w:tplc="3B58210A">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81C1632"/>
    <w:multiLevelType w:val="hybridMultilevel"/>
    <w:tmpl w:val="381E200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B251FCB"/>
    <w:multiLevelType w:val="hybridMultilevel"/>
    <w:tmpl w:val="8BE08F56"/>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5BFE660E"/>
    <w:multiLevelType w:val="hybridMultilevel"/>
    <w:tmpl w:val="D9BA736A"/>
    <w:lvl w:ilvl="0" w:tplc="A5345B08">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69C412F"/>
    <w:multiLevelType w:val="hybridMultilevel"/>
    <w:tmpl w:val="8D8EF15C"/>
    <w:lvl w:ilvl="0" w:tplc="4BF8BA6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ED"/>
    <w:rsid w:val="00040981"/>
    <w:rsid w:val="00042C1D"/>
    <w:rsid w:val="00050A17"/>
    <w:rsid w:val="00104444"/>
    <w:rsid w:val="00125299"/>
    <w:rsid w:val="00174B3C"/>
    <w:rsid w:val="00220F35"/>
    <w:rsid w:val="002C638D"/>
    <w:rsid w:val="00350F32"/>
    <w:rsid w:val="00357572"/>
    <w:rsid w:val="003A4F39"/>
    <w:rsid w:val="004038F3"/>
    <w:rsid w:val="00415C13"/>
    <w:rsid w:val="004C15B0"/>
    <w:rsid w:val="00750577"/>
    <w:rsid w:val="007A1F2B"/>
    <w:rsid w:val="008E5451"/>
    <w:rsid w:val="00910FC7"/>
    <w:rsid w:val="00A04ADC"/>
    <w:rsid w:val="00A25433"/>
    <w:rsid w:val="00B1418B"/>
    <w:rsid w:val="00B537ED"/>
    <w:rsid w:val="00C51C25"/>
    <w:rsid w:val="00DF3A03"/>
    <w:rsid w:val="00DF427E"/>
    <w:rsid w:val="00E14D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DD24D-845E-4A7A-82AC-EF97EB56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10F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10F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10F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10FC7"/>
    <w:pPr>
      <w:ind w:left="720"/>
      <w:contextualSpacing/>
    </w:pPr>
  </w:style>
  <w:style w:type="character" w:customStyle="1" w:styleId="Overskrift1Tegn">
    <w:name w:val="Overskrift 1 Tegn"/>
    <w:basedOn w:val="Standardskriftforavsnitt"/>
    <w:link w:val="Overskrift1"/>
    <w:uiPriority w:val="9"/>
    <w:rsid w:val="00910FC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10FC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910FC7"/>
    <w:rPr>
      <w:rFonts w:asciiTheme="majorHAnsi" w:eastAsiaTheme="majorEastAsia" w:hAnsiTheme="majorHAnsi" w:cstheme="majorBidi"/>
      <w:color w:val="1F4D78" w:themeColor="accent1" w:themeShade="7F"/>
      <w:sz w:val="24"/>
      <w:szCs w:val="24"/>
    </w:rPr>
  </w:style>
  <w:style w:type="table" w:styleId="Tabellrutenett">
    <w:name w:val="Table Grid"/>
    <w:basedOn w:val="Vanligtabell"/>
    <w:uiPriority w:val="39"/>
    <w:rsid w:val="00B14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5433</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Tana kommune</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Smeland</dc:creator>
  <cp:keywords/>
  <dc:description/>
  <cp:lastModifiedBy>Anne Smeland</cp:lastModifiedBy>
  <cp:revision>2</cp:revision>
  <dcterms:created xsi:type="dcterms:W3CDTF">2016-01-07T12:20:00Z</dcterms:created>
  <dcterms:modified xsi:type="dcterms:W3CDTF">2016-01-07T12:20:00Z</dcterms:modified>
</cp:coreProperties>
</file>